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28E01240"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B64B40">
          <w:rPr>
            <w:b/>
            <w:noProof/>
            <w:sz w:val="24"/>
          </w:rPr>
          <w:t>7</w:t>
        </w:r>
        <w:r w:rsidR="005B07ED">
          <w:rPr>
            <w:b/>
            <w:noProof/>
            <w:sz w:val="24"/>
          </w:rPr>
          <w:t>1</w:t>
        </w:r>
      </w:fldSimple>
      <w:fldSimple w:instr=" DOCPROPERTY  MtgTitle  \* MERGEFORMAT "/>
      <w:r>
        <w:rPr>
          <w:b/>
          <w:i/>
          <w:noProof/>
          <w:sz w:val="28"/>
        </w:rPr>
        <w:tab/>
      </w:r>
      <w:fldSimple w:instr=" DOCPROPERTY  Tdoc#  \* MERGEFORMAT ">
        <w:r>
          <w:rPr>
            <w:b/>
            <w:i/>
            <w:noProof/>
            <w:sz w:val="28"/>
          </w:rPr>
          <w:t>S6-2</w:t>
        </w:r>
        <w:r w:rsidR="005B07ED">
          <w:rPr>
            <w:b/>
            <w:i/>
            <w:noProof/>
            <w:sz w:val="28"/>
          </w:rPr>
          <w:t>6</w:t>
        </w:r>
        <w:r w:rsidR="00245406">
          <w:rPr>
            <w:b/>
            <w:i/>
            <w:noProof/>
            <w:sz w:val="28"/>
          </w:rPr>
          <w:t>0069</w:t>
        </w:r>
      </w:fldSimple>
    </w:p>
    <w:p w14:paraId="610A807E" w14:textId="28A9B47B" w:rsidR="00B315A1" w:rsidRDefault="00775705" w:rsidP="00B315A1">
      <w:pPr>
        <w:pStyle w:val="CRCoverPage"/>
        <w:outlineLvl w:val="0"/>
        <w:rPr>
          <w:b/>
          <w:noProof/>
          <w:sz w:val="24"/>
        </w:rPr>
      </w:pPr>
      <w:fldSimple w:instr=" DOCPROPERTY  Location  \* MERGEFORMAT ">
        <w:r w:rsidR="005B07ED">
          <w:rPr>
            <w:b/>
            <w:noProof/>
            <w:sz w:val="24"/>
          </w:rPr>
          <w:t>Goa</w:t>
        </w:r>
        <w:r w:rsidR="00B64B40">
          <w:rPr>
            <w:b/>
            <w:noProof/>
            <w:sz w:val="24"/>
          </w:rPr>
          <w:t xml:space="preserve">, </w:t>
        </w:r>
      </w:fldSimple>
      <w:fldSimple w:instr=" DOCPROPERTY  Country  \* MERGEFORMAT ">
        <w:r w:rsidR="005B07ED">
          <w:rPr>
            <w:b/>
            <w:noProof/>
            <w:sz w:val="24"/>
          </w:rPr>
          <w:t>India</w:t>
        </w:r>
      </w:fldSimple>
      <w:r w:rsidR="00B64B40">
        <w:rPr>
          <w:b/>
          <w:noProof/>
          <w:sz w:val="24"/>
        </w:rPr>
        <w:t xml:space="preserve">, </w:t>
      </w:r>
      <w:fldSimple w:instr=" DOCPROPERTY  StartDate  \* MERGEFORMAT ">
        <w:r w:rsidR="005B07ED">
          <w:rPr>
            <w:b/>
            <w:noProof/>
            <w:sz w:val="24"/>
          </w:rPr>
          <w:t>9</w:t>
        </w:r>
        <w:r w:rsidR="005B07ED" w:rsidRPr="005B07ED">
          <w:rPr>
            <w:b/>
            <w:noProof/>
            <w:sz w:val="24"/>
            <w:vertAlign w:val="superscript"/>
          </w:rPr>
          <w:t>th</w:t>
        </w:r>
        <w:r w:rsidR="005B07ED">
          <w:rPr>
            <w:b/>
            <w:noProof/>
            <w:sz w:val="24"/>
          </w:rPr>
          <w:t xml:space="preserve"> </w:t>
        </w:r>
        <w:r w:rsidR="00B64B40">
          <w:rPr>
            <w:b/>
            <w:noProof/>
            <w:sz w:val="24"/>
          </w:rPr>
          <w:t xml:space="preserve">- </w:t>
        </w:r>
        <w:r w:rsidR="005B07ED">
          <w:rPr>
            <w:b/>
            <w:noProof/>
            <w:sz w:val="24"/>
          </w:rPr>
          <w:t>13</w:t>
        </w:r>
        <w:r w:rsidR="005B07ED" w:rsidRPr="005B07ED">
          <w:rPr>
            <w:b/>
            <w:noProof/>
            <w:sz w:val="24"/>
            <w:vertAlign w:val="superscript"/>
          </w:rPr>
          <w:t>th</w:t>
        </w:r>
        <w:r w:rsidR="005B07ED">
          <w:rPr>
            <w:b/>
            <w:noProof/>
            <w:sz w:val="24"/>
          </w:rPr>
          <w:t xml:space="preserve"> Feb</w:t>
        </w:r>
        <w:r w:rsidR="00B64B40">
          <w:rPr>
            <w:b/>
            <w:noProof/>
            <w:sz w:val="24"/>
          </w:rPr>
          <w:t xml:space="preserve"> 202</w:t>
        </w:r>
        <w:r w:rsidR="005B07ED">
          <w:rPr>
            <w:b/>
            <w:noProof/>
            <w:sz w:val="24"/>
          </w:rPr>
          <w:t>6</w:t>
        </w:r>
      </w:fldSimple>
      <w:r w:rsidR="00B315A1">
        <w:rPr>
          <w:b/>
          <w:noProof/>
          <w:sz w:val="24"/>
        </w:rPr>
        <w:t xml:space="preserve">  </w:t>
      </w:r>
      <w:r w:rsidR="005B07ED">
        <w:rPr>
          <w:b/>
          <w:noProof/>
          <w:sz w:val="24"/>
        </w:rPr>
        <w:tab/>
      </w:r>
      <w:r w:rsidR="00B315A1">
        <w:rPr>
          <w:b/>
          <w:noProof/>
          <w:sz w:val="24"/>
        </w:rPr>
        <w:t xml:space="preserve">                    </w:t>
      </w:r>
      <w:r w:rsidR="002F11D5">
        <w:rPr>
          <w:b/>
          <w:noProof/>
          <w:sz w:val="24"/>
        </w:rPr>
        <w:t xml:space="preserve">     </w:t>
      </w:r>
      <w:r w:rsidR="00B315A1">
        <w:rPr>
          <w:b/>
          <w:noProof/>
          <w:sz w:val="24"/>
        </w:rPr>
        <w:t xml:space="preserve">  </w:t>
      </w:r>
      <w:r w:rsidR="00B64B40">
        <w:rPr>
          <w:b/>
          <w:noProof/>
          <w:sz w:val="24"/>
        </w:rPr>
        <w:tab/>
      </w:r>
      <w:r w:rsidR="00B64B40">
        <w:rPr>
          <w:b/>
          <w:noProof/>
          <w:sz w:val="24"/>
        </w:rPr>
        <w:tab/>
      </w:r>
      <w:r w:rsidR="00B64B40">
        <w:rPr>
          <w:b/>
          <w:noProof/>
          <w:sz w:val="24"/>
        </w:rPr>
        <w:tab/>
      </w:r>
      <w:r w:rsidR="00B64B40">
        <w:rPr>
          <w:b/>
          <w:noProof/>
          <w:sz w:val="24"/>
        </w:rPr>
        <w:tab/>
      </w:r>
      <w:r w:rsidR="00B64B40">
        <w:rPr>
          <w:b/>
          <w:noProof/>
          <w:sz w:val="24"/>
        </w:rPr>
        <w:tab/>
        <w:t xml:space="preserve">   </w:t>
      </w:r>
      <w:r w:rsidR="00B315A1">
        <w:rPr>
          <w:b/>
          <w:noProof/>
          <w:sz w:val="24"/>
        </w:rPr>
        <w:t>(revision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Pr="00F7325C" w:rsidRDefault="00F81736" w:rsidP="00F81736">
      <w:pPr>
        <w:spacing w:after="120"/>
        <w:ind w:left="1985" w:hanging="1985"/>
        <w:rPr>
          <w:rFonts w:ascii="Arial" w:hAnsi="Arial" w:cs="Arial"/>
          <w:b/>
          <w:bCs/>
          <w:lang w:val="fr-FR"/>
        </w:rPr>
      </w:pPr>
      <w:proofErr w:type="gramStart"/>
      <w:r w:rsidRPr="00F7325C">
        <w:rPr>
          <w:rFonts w:ascii="Arial" w:hAnsi="Arial" w:cs="Arial"/>
          <w:b/>
          <w:bCs/>
          <w:lang w:val="fr-FR"/>
        </w:rPr>
        <w:t>Source:</w:t>
      </w:r>
      <w:proofErr w:type="gramEnd"/>
      <w:r w:rsidRPr="00F7325C">
        <w:rPr>
          <w:rFonts w:ascii="Arial" w:hAnsi="Arial" w:cs="Arial"/>
          <w:b/>
          <w:bCs/>
          <w:lang w:val="fr-FR"/>
        </w:rPr>
        <w:tab/>
      </w:r>
      <w:r w:rsidR="00BE2A73" w:rsidRPr="00F7325C">
        <w:rPr>
          <w:rFonts w:ascii="Arial" w:hAnsi="Arial" w:cs="Arial"/>
          <w:b/>
          <w:bCs/>
          <w:lang w:val="fr-FR"/>
        </w:rPr>
        <w:t>Airbus</w:t>
      </w:r>
    </w:p>
    <w:p w14:paraId="4B39A607" w14:textId="324310E3" w:rsidR="006E2A0E" w:rsidRPr="00F7325C" w:rsidRDefault="00CD2478" w:rsidP="002F289B">
      <w:pPr>
        <w:spacing w:after="120"/>
        <w:ind w:left="1985" w:hanging="1985"/>
        <w:rPr>
          <w:rFonts w:ascii="Arial" w:hAnsi="Arial" w:cs="Arial"/>
          <w:b/>
          <w:bCs/>
          <w:lang w:val="fr-FR"/>
        </w:rPr>
      </w:pPr>
      <w:proofErr w:type="spellStart"/>
      <w:proofErr w:type="gramStart"/>
      <w:r w:rsidRPr="00F7325C">
        <w:rPr>
          <w:rFonts w:ascii="Arial" w:hAnsi="Arial" w:cs="Arial"/>
          <w:b/>
          <w:bCs/>
          <w:lang w:val="fr-FR"/>
        </w:rPr>
        <w:t>Title</w:t>
      </w:r>
      <w:proofErr w:type="spellEnd"/>
      <w:r w:rsidRPr="00F7325C">
        <w:rPr>
          <w:rFonts w:ascii="Arial" w:hAnsi="Arial" w:cs="Arial"/>
          <w:b/>
          <w:bCs/>
          <w:lang w:val="fr-FR"/>
        </w:rPr>
        <w:t>:</w:t>
      </w:r>
      <w:proofErr w:type="gramEnd"/>
      <w:r w:rsidRPr="00F7325C">
        <w:rPr>
          <w:rFonts w:ascii="Arial" w:hAnsi="Arial" w:cs="Arial"/>
          <w:b/>
          <w:bCs/>
          <w:lang w:val="fr-FR"/>
        </w:rPr>
        <w:tab/>
      </w:r>
      <w:r w:rsidR="000000C1" w:rsidRPr="00F7325C">
        <w:rPr>
          <w:rFonts w:ascii="Arial" w:hAnsi="Arial" w:cs="Arial"/>
          <w:b/>
          <w:bCs/>
          <w:lang w:val="fr-FR"/>
        </w:rPr>
        <w:t xml:space="preserve">MC service UE </w:t>
      </w:r>
      <w:proofErr w:type="spellStart"/>
      <w:r w:rsidR="000000C1" w:rsidRPr="00F7325C">
        <w:rPr>
          <w:rFonts w:ascii="Arial" w:hAnsi="Arial" w:cs="Arial"/>
          <w:b/>
          <w:bCs/>
          <w:lang w:val="fr-FR"/>
        </w:rPr>
        <w:t>device</w:t>
      </w:r>
      <w:proofErr w:type="spellEnd"/>
      <w:r w:rsidR="000000C1" w:rsidRPr="00F7325C">
        <w:rPr>
          <w:rFonts w:ascii="Arial" w:hAnsi="Arial" w:cs="Arial"/>
          <w:b/>
          <w:bCs/>
          <w:lang w:val="fr-FR"/>
        </w:rPr>
        <w:t xml:space="preserve"> management</w:t>
      </w:r>
    </w:p>
    <w:p w14:paraId="13B93593" w14:textId="672F84E0"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w:t>
      </w:r>
      <w:r w:rsidR="000000C1">
        <w:rPr>
          <w:rFonts w:ascii="Arial" w:hAnsi="Arial" w:cs="Arial"/>
          <w:b/>
          <w:bCs/>
        </w:rPr>
        <w:t>S 23.280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034A55EE"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0000C1">
        <w:rPr>
          <w:rFonts w:ascii="Arial" w:hAnsi="Arial" w:cs="Arial"/>
          <w:b/>
          <w:bCs/>
        </w:rPr>
        <w:t>Discussion</w:t>
      </w:r>
    </w:p>
    <w:p w14:paraId="461609C2" w14:textId="7CC4C77A" w:rsidR="000C5B5E" w:rsidRDefault="00F545AC" w:rsidP="00CD2478">
      <w:pPr>
        <w:spacing w:after="120"/>
        <w:ind w:left="1985" w:hanging="1985"/>
        <w:rPr>
          <w:rFonts w:ascii="Arial" w:hAnsi="Arial" w:cs="Arial"/>
          <w:b/>
          <w:bCs/>
        </w:rPr>
      </w:pPr>
      <w:r w:rsidRPr="000000C1">
        <w:rPr>
          <w:rFonts w:ascii="Arial" w:hAnsi="Arial" w:cs="Arial"/>
          <w:b/>
          <w:bCs/>
        </w:rPr>
        <w:t>Contact:</w:t>
      </w:r>
      <w:r w:rsidRPr="000000C1">
        <w:rPr>
          <w:rFonts w:ascii="Arial" w:hAnsi="Arial" w:cs="Arial"/>
          <w:b/>
          <w:bCs/>
        </w:rPr>
        <w:tab/>
      </w:r>
      <w:r w:rsidR="000C5B5E" w:rsidRPr="000000C1">
        <w:rPr>
          <w:rFonts w:ascii="Arial" w:hAnsi="Arial" w:cs="Arial"/>
          <w:b/>
          <w:bCs/>
        </w:rPr>
        <w:t>Jukka Vialen</w:t>
      </w:r>
      <w:r w:rsidR="00690ACF">
        <w:rPr>
          <w:rFonts w:ascii="Arial" w:hAnsi="Arial" w:cs="Arial"/>
          <w:b/>
          <w:bCs/>
        </w:rPr>
        <w:t>, Jani Pulkkinen</w:t>
      </w:r>
    </w:p>
    <w:p w14:paraId="242580A5" w14:textId="4DC4EE04" w:rsidR="002F3155" w:rsidRDefault="002F3155" w:rsidP="00CD2478">
      <w:pPr>
        <w:pBdr>
          <w:bottom w:val="single" w:sz="6" w:space="1" w:color="auto"/>
        </w:pBdr>
        <w:spacing w:after="120"/>
        <w:ind w:left="1985" w:hanging="1985"/>
        <w:rPr>
          <w:rFonts w:ascii="Arial" w:hAnsi="Arial" w:cs="Arial"/>
          <w:b/>
          <w:bCs/>
        </w:rPr>
      </w:pPr>
    </w:p>
    <w:p w14:paraId="04872A8C" w14:textId="77777777" w:rsidR="002F3155" w:rsidRPr="000000C1" w:rsidRDefault="002F3155" w:rsidP="00CD2478">
      <w:pPr>
        <w:spacing w:after="120"/>
        <w:ind w:left="1985" w:hanging="1985"/>
        <w:rPr>
          <w:rFonts w:ascii="Arial" w:hAnsi="Arial" w:cs="Arial"/>
          <w:b/>
          <w:bCs/>
        </w:rPr>
      </w:pPr>
    </w:p>
    <w:p w14:paraId="13A4E5D3" w14:textId="77777777" w:rsidR="001E41F3" w:rsidRPr="000000C1" w:rsidRDefault="00CD2478" w:rsidP="002F3155">
      <w:pPr>
        <w:pStyle w:val="Heading4"/>
        <w:rPr>
          <w:noProof/>
        </w:rPr>
      </w:pPr>
      <w:r w:rsidRPr="000000C1">
        <w:rPr>
          <w:noProof/>
        </w:rPr>
        <w:t>1. Introduction</w:t>
      </w:r>
    </w:p>
    <w:p w14:paraId="293F0FB9" w14:textId="245FB5A0" w:rsidR="000000C1" w:rsidRDefault="000000C1" w:rsidP="000000C1">
      <w:pPr>
        <w:ind w:left="568"/>
        <w:rPr>
          <w:noProof/>
        </w:rPr>
      </w:pPr>
      <w:r>
        <w:rPr>
          <w:noProof/>
        </w:rPr>
        <w:t>This document</w:t>
      </w:r>
      <w:r w:rsidR="008B4268">
        <w:rPr>
          <w:noProof/>
        </w:rPr>
        <w:t xml:space="preserve"> </w:t>
      </w:r>
      <w:r>
        <w:rPr>
          <w:noProof/>
        </w:rPr>
        <w:t>presents Airbus views and position in the SA6 MC service UE device management topic.</w:t>
      </w:r>
    </w:p>
    <w:p w14:paraId="06C7872E" w14:textId="77777777" w:rsidR="008D1B42" w:rsidRDefault="008D1B42" w:rsidP="000000C1">
      <w:pPr>
        <w:ind w:left="568"/>
        <w:rPr>
          <w:noProof/>
        </w:rPr>
      </w:pPr>
    </w:p>
    <w:p w14:paraId="14A9661A" w14:textId="3D0577A0" w:rsidR="00CD2478" w:rsidRDefault="00CD2478" w:rsidP="002F3155">
      <w:pPr>
        <w:pStyle w:val="Heading4"/>
        <w:rPr>
          <w:noProof/>
          <w:lang w:val="en-US"/>
        </w:rPr>
      </w:pPr>
      <w:r w:rsidRPr="008A5E86">
        <w:rPr>
          <w:noProof/>
          <w:lang w:val="en-US"/>
        </w:rPr>
        <w:t xml:space="preserve">2. </w:t>
      </w:r>
      <w:r w:rsidR="002F3155">
        <w:rPr>
          <w:noProof/>
          <w:lang w:val="en-US"/>
        </w:rPr>
        <w:t>Overview</w:t>
      </w:r>
    </w:p>
    <w:p w14:paraId="0DFB08B4" w14:textId="10B7E484" w:rsidR="00690ACF" w:rsidRDefault="000000C1" w:rsidP="00690ACF">
      <w:pPr>
        <w:ind w:left="568"/>
        <w:rPr>
          <w:noProof/>
        </w:rPr>
      </w:pPr>
      <w:r>
        <w:rPr>
          <w:noProof/>
        </w:rPr>
        <w:t xml:space="preserve">MC service UE device management is a new service in MC system. Even if in the first phase the functionality would be limited to temporary disable/enable, </w:t>
      </w:r>
      <w:r w:rsidR="00690ACF">
        <w:rPr>
          <w:noProof/>
        </w:rPr>
        <w:t xml:space="preserve">DM is still a </w:t>
      </w:r>
      <w:r w:rsidR="00C41487">
        <w:rPr>
          <w:noProof/>
        </w:rPr>
        <w:t xml:space="preserve">new type of </w:t>
      </w:r>
      <w:r w:rsidR="00690ACF">
        <w:rPr>
          <w:noProof/>
        </w:rPr>
        <w:t>functionality that should not be mixed to MC service functions</w:t>
      </w:r>
      <w:r w:rsidR="008A2307">
        <w:rPr>
          <w:noProof/>
        </w:rPr>
        <w:t xml:space="preserve"> (MCPTT/Data/Video)</w:t>
      </w:r>
      <w:r w:rsidR="00690ACF">
        <w:rPr>
          <w:noProof/>
        </w:rPr>
        <w:t xml:space="preserve">. </w:t>
      </w:r>
    </w:p>
    <w:p w14:paraId="54A16332" w14:textId="77777777" w:rsidR="00C41487" w:rsidRDefault="000000C1" w:rsidP="00C41487">
      <w:pPr>
        <w:ind w:left="568"/>
        <w:rPr>
          <w:noProof/>
        </w:rPr>
      </w:pPr>
      <w:r>
        <w:rPr>
          <w:noProof/>
        </w:rPr>
        <w:t>Furthermore</w:t>
      </w:r>
      <w:r w:rsidR="00C41487">
        <w:rPr>
          <w:noProof/>
        </w:rPr>
        <w:t>, M</w:t>
      </w:r>
      <w:r>
        <w:rPr>
          <w:noProof/>
        </w:rPr>
        <w:t>C DM Admin client and the target UE’s DM client are two totally different clients/functions. Merging them in a specification / functional model / reference point level is not feasible.</w:t>
      </w:r>
    </w:p>
    <w:p w14:paraId="646D8F38" w14:textId="09903C5C" w:rsidR="000000C1" w:rsidRDefault="000000C1" w:rsidP="00C41487">
      <w:pPr>
        <w:ind w:left="568"/>
        <w:rPr>
          <w:noProof/>
        </w:rPr>
      </w:pPr>
      <w:r>
        <w:rPr>
          <w:noProof/>
        </w:rPr>
        <w:t xml:space="preserve">The device/application (e.g. in Control room) that a DM Admin uses for DM operations must not be required to implement MCPTT/MCData/MCVideo clients. This was one of the fundamental </w:t>
      </w:r>
      <w:r w:rsidR="00C41487">
        <w:rPr>
          <w:noProof/>
        </w:rPr>
        <w:t xml:space="preserve">requirements and </w:t>
      </w:r>
      <w:r>
        <w:rPr>
          <w:noProof/>
        </w:rPr>
        <w:t xml:space="preserve">agreements when the architecture for </w:t>
      </w:r>
      <w:r w:rsidR="008A2307">
        <w:rPr>
          <w:noProof/>
        </w:rPr>
        <w:t>r</w:t>
      </w:r>
      <w:r>
        <w:rPr>
          <w:noProof/>
        </w:rPr>
        <w:t>ecording/replay was created</w:t>
      </w:r>
      <w:r w:rsidR="00C41487">
        <w:rPr>
          <w:noProof/>
        </w:rPr>
        <w:t xml:space="preserve"> i.e. do not mix recording (admin) or replay functionality into the MCPTT/Data/Video functions</w:t>
      </w:r>
      <w:r>
        <w:rPr>
          <w:noProof/>
        </w:rPr>
        <w:t>. For DM we do not see that any different approach can be justified.</w:t>
      </w:r>
    </w:p>
    <w:p w14:paraId="7D684659" w14:textId="77777777" w:rsidR="008D1B42" w:rsidRDefault="008D1B42" w:rsidP="00C41487">
      <w:pPr>
        <w:ind w:left="568"/>
        <w:rPr>
          <w:noProof/>
        </w:rPr>
      </w:pPr>
    </w:p>
    <w:p w14:paraId="18B002FC" w14:textId="03977231" w:rsidR="005A2707" w:rsidRDefault="005A2707" w:rsidP="002F3155">
      <w:pPr>
        <w:pStyle w:val="Heading4"/>
        <w:rPr>
          <w:noProof/>
          <w:lang w:val="en-US"/>
        </w:rPr>
      </w:pPr>
      <w:r>
        <w:rPr>
          <w:noProof/>
          <w:lang w:val="en-US"/>
        </w:rPr>
        <w:t>3</w:t>
      </w:r>
      <w:r w:rsidRPr="008A5E86">
        <w:rPr>
          <w:noProof/>
          <w:lang w:val="en-US"/>
        </w:rPr>
        <w:t xml:space="preserve">. </w:t>
      </w:r>
      <w:r>
        <w:rPr>
          <w:noProof/>
          <w:lang w:val="en-US"/>
        </w:rPr>
        <w:t>Definitions</w:t>
      </w:r>
    </w:p>
    <w:p w14:paraId="3D84884B" w14:textId="590EFF37" w:rsidR="00C41487" w:rsidRDefault="00D43AB7" w:rsidP="00C41487">
      <w:pPr>
        <w:ind w:left="568"/>
        <w:rPr>
          <w:noProof/>
        </w:rPr>
      </w:pPr>
      <w:r>
        <w:rPr>
          <w:noProof/>
        </w:rPr>
        <w:t>These are copied from S6-255057, with some amendments</w:t>
      </w:r>
      <w:r w:rsidR="003749C2">
        <w:rPr>
          <w:noProof/>
        </w:rPr>
        <w:t xml:space="preserve"> in </w:t>
      </w:r>
      <w:r w:rsidR="003749C2" w:rsidRPr="003749C2">
        <w:rPr>
          <w:noProof/>
          <w:highlight w:val="yellow"/>
        </w:rPr>
        <w:t>yellow highlight</w:t>
      </w:r>
      <w:r w:rsidR="003749C2">
        <w:rPr>
          <w:noProof/>
        </w:rPr>
        <w:t>.</w:t>
      </w:r>
    </w:p>
    <w:p w14:paraId="62382AFF" w14:textId="41E112C7" w:rsidR="005A2707" w:rsidRPr="004421E4" w:rsidRDefault="00C41487" w:rsidP="002F3155">
      <w:pPr>
        <w:pStyle w:val="Heading3"/>
        <w:ind w:hanging="566"/>
        <w:rPr>
          <w:rStyle w:val="Heading5Char"/>
          <w:rFonts w:eastAsia="Calibri"/>
        </w:rPr>
      </w:pPr>
      <w:bookmarkStart w:id="0" w:name="_Toc209628077"/>
      <w:r>
        <w:rPr>
          <w:rStyle w:val="Heading5Char"/>
          <w:rFonts w:eastAsia="Calibri"/>
        </w:rPr>
        <w:t>3</w:t>
      </w:r>
      <w:r w:rsidR="005A2707" w:rsidRPr="004421E4">
        <w:rPr>
          <w:rStyle w:val="Heading5Char"/>
          <w:rFonts w:eastAsia="Calibri"/>
        </w:rPr>
        <w:t>.1</w:t>
      </w:r>
      <w:r w:rsidR="005A2707" w:rsidRPr="004421E4">
        <w:rPr>
          <w:rStyle w:val="Heading5Char"/>
          <w:rFonts w:eastAsia="Calibri"/>
        </w:rPr>
        <w:tab/>
      </w:r>
      <w:r w:rsidR="005A2707" w:rsidRPr="004421E4">
        <w:rPr>
          <w:rStyle w:val="Heading5Char"/>
          <w:rFonts w:eastAsia="Calibri"/>
        </w:rPr>
        <w:tab/>
        <w:t>Device management client</w:t>
      </w:r>
    </w:p>
    <w:p w14:paraId="1FD666DC" w14:textId="7F60E51A" w:rsidR="005A2707" w:rsidRDefault="005A2707" w:rsidP="00C41487">
      <w:pPr>
        <w:ind w:left="568"/>
        <w:rPr>
          <w:lang w:eastAsia="en-GB"/>
        </w:rPr>
      </w:pPr>
      <w:r w:rsidRPr="002440C6">
        <w:rPr>
          <w:lang w:eastAsia="en-GB"/>
        </w:rPr>
        <w:t>The device management client functional</w:t>
      </w:r>
      <w:r>
        <w:rPr>
          <w:lang w:eastAsia="en-GB"/>
        </w:rPr>
        <w:t xml:space="preserve"> </w:t>
      </w:r>
      <w:r w:rsidRPr="002440C6">
        <w:rPr>
          <w:lang w:eastAsia="en-GB"/>
        </w:rPr>
        <w:t>entity resides in the MC service UE and acts as the managed endpoint for</w:t>
      </w:r>
      <w:r>
        <w:rPr>
          <w:lang w:eastAsia="en-GB"/>
        </w:rPr>
        <w:t xml:space="preserve"> </w:t>
      </w:r>
      <w:r w:rsidRPr="002440C6">
        <w:rPr>
          <w:lang w:eastAsia="en-GB"/>
        </w:rPr>
        <w:t>device</w:t>
      </w:r>
      <w:r>
        <w:rPr>
          <w:lang w:eastAsia="en-GB"/>
        </w:rPr>
        <w:t xml:space="preserve"> </w:t>
      </w:r>
      <w:r w:rsidRPr="002440C6">
        <w:rPr>
          <w:lang w:eastAsia="en-GB"/>
        </w:rPr>
        <w:t xml:space="preserve">management operations </w:t>
      </w:r>
      <w:r w:rsidR="00C41487">
        <w:rPr>
          <w:lang w:eastAsia="en-GB"/>
        </w:rPr>
        <w:t xml:space="preserve">requested </w:t>
      </w:r>
      <w:r w:rsidRPr="002440C6">
        <w:rPr>
          <w:lang w:eastAsia="en-GB"/>
        </w:rPr>
        <w:t>by the device management</w:t>
      </w:r>
      <w:r>
        <w:rPr>
          <w:lang w:eastAsia="en-GB"/>
        </w:rPr>
        <w:t xml:space="preserve"> server</w:t>
      </w:r>
      <w:r w:rsidRPr="002440C6">
        <w:rPr>
          <w:lang w:eastAsia="en-GB"/>
        </w:rPr>
        <w:t>. The device</w:t>
      </w:r>
      <w:r>
        <w:rPr>
          <w:lang w:eastAsia="en-GB"/>
        </w:rPr>
        <w:t xml:space="preserve"> </w:t>
      </w:r>
      <w:r w:rsidRPr="002440C6">
        <w:rPr>
          <w:lang w:eastAsia="en-GB"/>
        </w:rPr>
        <w:t>management</w:t>
      </w:r>
      <w:r>
        <w:rPr>
          <w:lang w:eastAsia="en-GB"/>
        </w:rPr>
        <w:t xml:space="preserve"> </w:t>
      </w:r>
      <w:r w:rsidRPr="002440C6">
        <w:rPr>
          <w:lang w:eastAsia="en-GB"/>
        </w:rPr>
        <w:t>client functional entity provides the capability to perform</w:t>
      </w:r>
      <w:r>
        <w:rPr>
          <w:lang w:eastAsia="en-GB"/>
        </w:rPr>
        <w:t xml:space="preserve"> </w:t>
      </w:r>
      <w:r w:rsidRPr="002440C6">
        <w:rPr>
          <w:lang w:eastAsia="en-GB"/>
        </w:rPr>
        <w:t>configuration</w:t>
      </w:r>
      <w:r>
        <w:rPr>
          <w:lang w:eastAsia="en-GB"/>
        </w:rPr>
        <w:t>s</w:t>
      </w:r>
      <w:r w:rsidRPr="002440C6">
        <w:rPr>
          <w:lang w:eastAsia="en-GB"/>
        </w:rPr>
        <w:t>, status reporting, and operational control</w:t>
      </w:r>
      <w:r>
        <w:rPr>
          <w:lang w:eastAsia="en-GB"/>
        </w:rPr>
        <w:t xml:space="preserve">, e.g., temporary disable and enable, </w:t>
      </w:r>
      <w:r w:rsidRPr="002440C6">
        <w:rPr>
          <w:lang w:eastAsia="en-GB"/>
        </w:rPr>
        <w:t>of the</w:t>
      </w:r>
      <w:r>
        <w:rPr>
          <w:lang w:eastAsia="en-GB"/>
        </w:rPr>
        <w:t xml:space="preserve"> </w:t>
      </w:r>
      <w:r w:rsidRPr="002440C6">
        <w:rPr>
          <w:lang w:eastAsia="en-GB"/>
        </w:rPr>
        <w:t>MC service UE.</w:t>
      </w:r>
    </w:p>
    <w:p w14:paraId="7F34C0D0" w14:textId="301AFBB7" w:rsidR="005A2707" w:rsidRPr="004421E4" w:rsidRDefault="004A6AB6" w:rsidP="004A6AB6">
      <w:pPr>
        <w:ind w:left="284" w:firstLine="284"/>
        <w:rPr>
          <w:rStyle w:val="Heading5Char"/>
          <w:rFonts w:eastAsia="Calibri"/>
        </w:rPr>
      </w:pPr>
      <w:r>
        <w:rPr>
          <w:rStyle w:val="Heading5Char"/>
          <w:rFonts w:eastAsia="Calibri"/>
        </w:rPr>
        <w:t>3.2</w:t>
      </w:r>
      <w:r w:rsidR="005A2707" w:rsidRPr="004421E4">
        <w:rPr>
          <w:rStyle w:val="Heading5Char"/>
          <w:rFonts w:eastAsia="Calibri"/>
        </w:rPr>
        <w:tab/>
      </w:r>
      <w:r w:rsidR="005A2707" w:rsidRPr="004421E4">
        <w:rPr>
          <w:rStyle w:val="Heading5Char"/>
          <w:rFonts w:eastAsia="Calibri"/>
        </w:rPr>
        <w:tab/>
        <w:t>Device management admin client</w:t>
      </w:r>
    </w:p>
    <w:p w14:paraId="25D5E2ED" w14:textId="77777777" w:rsidR="005A2707" w:rsidRDefault="005A2707" w:rsidP="004A6AB6">
      <w:pPr>
        <w:ind w:left="568"/>
        <w:rPr>
          <w:i/>
          <w:iCs/>
          <w:lang w:eastAsia="en-GB"/>
        </w:rPr>
      </w:pPr>
      <w:r w:rsidRPr="002440C6">
        <w:rPr>
          <w:lang w:eastAsia="en-GB"/>
        </w:rPr>
        <w:t xml:space="preserve">The device management </w:t>
      </w:r>
      <w:r>
        <w:rPr>
          <w:lang w:eastAsia="en-GB"/>
        </w:rPr>
        <w:t xml:space="preserve">admin </w:t>
      </w:r>
      <w:r w:rsidRPr="002440C6">
        <w:rPr>
          <w:lang w:eastAsia="en-GB"/>
        </w:rPr>
        <w:t>client functional</w:t>
      </w:r>
      <w:r>
        <w:rPr>
          <w:lang w:eastAsia="en-GB"/>
        </w:rPr>
        <w:t xml:space="preserve"> </w:t>
      </w:r>
      <w:r w:rsidRPr="002440C6">
        <w:rPr>
          <w:lang w:eastAsia="en-GB"/>
        </w:rPr>
        <w:t>entity acts as the application user agent for device management related</w:t>
      </w:r>
      <w:r>
        <w:rPr>
          <w:lang w:eastAsia="en-GB"/>
        </w:rPr>
        <w:t xml:space="preserve"> </w:t>
      </w:r>
      <w:r w:rsidRPr="002440C6">
        <w:rPr>
          <w:lang w:eastAsia="en-GB"/>
        </w:rPr>
        <w:t xml:space="preserve">transactions. The device management </w:t>
      </w:r>
      <w:r>
        <w:rPr>
          <w:lang w:eastAsia="en-GB"/>
        </w:rPr>
        <w:t xml:space="preserve">admin </w:t>
      </w:r>
      <w:r w:rsidRPr="002440C6">
        <w:rPr>
          <w:lang w:eastAsia="en-GB"/>
        </w:rPr>
        <w:t>client interacts with the device management</w:t>
      </w:r>
      <w:r>
        <w:rPr>
          <w:lang w:eastAsia="en-GB"/>
        </w:rPr>
        <w:t xml:space="preserve"> </w:t>
      </w:r>
      <w:r w:rsidRPr="002440C6">
        <w:rPr>
          <w:lang w:eastAsia="en-GB"/>
        </w:rPr>
        <w:t>server to request or execute device management operations and associated data</w:t>
      </w:r>
      <w:r>
        <w:rPr>
          <w:lang w:eastAsia="en-GB"/>
        </w:rPr>
        <w:t>.</w:t>
      </w:r>
    </w:p>
    <w:p w14:paraId="196F5F37" w14:textId="04A9B285" w:rsidR="005A2707" w:rsidRDefault="005A2707" w:rsidP="004A6AB6">
      <w:pPr>
        <w:ind w:left="568"/>
        <w:rPr>
          <w:lang w:eastAsia="en-GB"/>
        </w:rPr>
      </w:pPr>
      <w:r w:rsidRPr="00823451">
        <w:rPr>
          <w:lang w:eastAsia="en-GB"/>
        </w:rPr>
        <w:t xml:space="preserve">A device management admin client can reside in a MC service UE or it can </w:t>
      </w:r>
      <w:proofErr w:type="spellStart"/>
      <w:proofErr w:type="gramStart"/>
      <w:r w:rsidRPr="00823451">
        <w:rPr>
          <w:lang w:eastAsia="en-GB"/>
        </w:rPr>
        <w:t>e,g</w:t>
      </w:r>
      <w:proofErr w:type="spellEnd"/>
      <w:proofErr w:type="gramEnd"/>
      <w:r w:rsidRPr="00823451">
        <w:rPr>
          <w:lang w:eastAsia="en-GB"/>
        </w:rPr>
        <w:t>, be part of a control room application</w:t>
      </w:r>
      <w:r w:rsidR="004A6AB6">
        <w:rPr>
          <w:lang w:eastAsia="en-GB"/>
        </w:rPr>
        <w:t>, also</w:t>
      </w:r>
      <w:r w:rsidRPr="00823451">
        <w:rPr>
          <w:lang w:eastAsia="en-GB"/>
        </w:rPr>
        <w:t xml:space="preserve"> with a non-3GPP access to the device management server.</w:t>
      </w:r>
    </w:p>
    <w:p w14:paraId="7D325681" w14:textId="6A634C52" w:rsidR="004A6AB6" w:rsidRPr="00EF709D" w:rsidRDefault="004A6AB6" w:rsidP="004A6AB6">
      <w:pPr>
        <w:ind w:left="568"/>
        <w:rPr>
          <w:lang w:eastAsia="en-GB"/>
        </w:rPr>
      </w:pPr>
      <w:r w:rsidRPr="003749C2">
        <w:rPr>
          <w:highlight w:val="yellow"/>
          <w:lang w:eastAsia="en-GB"/>
        </w:rPr>
        <w:t xml:space="preserve">To use </w:t>
      </w:r>
      <w:r w:rsidR="002F3155">
        <w:rPr>
          <w:highlight w:val="yellow"/>
          <w:lang w:eastAsia="en-GB"/>
        </w:rPr>
        <w:t xml:space="preserve">the </w:t>
      </w:r>
      <w:r w:rsidRPr="003749C2">
        <w:rPr>
          <w:highlight w:val="yellow"/>
          <w:lang w:eastAsia="en-GB"/>
        </w:rPr>
        <w:t>device management service in a MC system, the user authentica</w:t>
      </w:r>
      <w:r w:rsidR="00B24A3D" w:rsidRPr="003749C2">
        <w:rPr>
          <w:highlight w:val="yellow"/>
          <w:lang w:eastAsia="en-GB"/>
        </w:rPr>
        <w:t>tion and service authorization process (TS 33.180) shall be required</w:t>
      </w:r>
      <w:r w:rsidR="003749C2" w:rsidRPr="003749C2">
        <w:rPr>
          <w:highlight w:val="yellow"/>
          <w:lang w:eastAsia="en-GB"/>
        </w:rPr>
        <w:t xml:space="preserve"> for the DM admin user</w:t>
      </w:r>
      <w:r w:rsidR="00B24A3D" w:rsidRPr="003749C2">
        <w:rPr>
          <w:highlight w:val="yellow"/>
          <w:lang w:eastAsia="en-GB"/>
        </w:rPr>
        <w:t xml:space="preserve">, with parameters tailored to DM. As a new service, DM </w:t>
      </w:r>
      <w:r w:rsidR="00B24A3D" w:rsidRPr="003749C2">
        <w:rPr>
          <w:highlight w:val="yellow"/>
          <w:lang w:eastAsia="en-GB"/>
        </w:rPr>
        <w:lastRenderedPageBreak/>
        <w:t>will require its own ‘claim’, ‘scope’, ‘access tokens’ etc to be added to TS 33.180. It will also need a new, dedicated user profile (TS 23.280), this profile defining the authorizations for the DM admin user.</w:t>
      </w:r>
    </w:p>
    <w:bookmarkEnd w:id="0"/>
    <w:p w14:paraId="60A46E89" w14:textId="1E7EE1D0" w:rsidR="005A2707" w:rsidRPr="00EF709D" w:rsidRDefault="004A6AB6" w:rsidP="004A6AB6">
      <w:pPr>
        <w:ind w:left="284" w:firstLine="284"/>
        <w:rPr>
          <w:rStyle w:val="Heading5Char"/>
          <w:rFonts w:eastAsia="Calibri"/>
        </w:rPr>
      </w:pPr>
      <w:r>
        <w:rPr>
          <w:rStyle w:val="Heading5Char"/>
          <w:rFonts w:eastAsia="Calibri"/>
        </w:rPr>
        <w:t>3.3.</w:t>
      </w:r>
      <w:r w:rsidR="005A2707" w:rsidRPr="00EF709D">
        <w:rPr>
          <w:rStyle w:val="Heading5Char"/>
          <w:rFonts w:eastAsia="Calibri"/>
        </w:rPr>
        <w:tab/>
      </w:r>
      <w:r w:rsidR="005A2707" w:rsidRPr="00EF709D">
        <w:rPr>
          <w:rStyle w:val="Heading5Char"/>
          <w:rFonts w:eastAsia="Calibri"/>
        </w:rPr>
        <w:tab/>
        <w:t>Device manag</w:t>
      </w:r>
      <w:r w:rsidR="005A2707" w:rsidRPr="00823451">
        <w:rPr>
          <w:rStyle w:val="Heading5Char"/>
          <w:rFonts w:eastAsia="Calibri"/>
        </w:rPr>
        <w:t>ement</w:t>
      </w:r>
      <w:r w:rsidR="005A2707" w:rsidRPr="00EF709D">
        <w:rPr>
          <w:rStyle w:val="Heading5Char"/>
          <w:rFonts w:eastAsia="Calibri"/>
        </w:rPr>
        <w:t xml:space="preserve"> server</w:t>
      </w:r>
    </w:p>
    <w:p w14:paraId="1F316865" w14:textId="68E3F430" w:rsidR="005A2707" w:rsidRDefault="005A2707" w:rsidP="004A6AB6">
      <w:pPr>
        <w:ind w:left="568"/>
        <w:rPr>
          <w:lang w:eastAsia="en-GB"/>
        </w:rPr>
      </w:pPr>
      <w:r w:rsidRPr="002440C6">
        <w:rPr>
          <w:lang w:eastAsia="en-GB"/>
        </w:rPr>
        <w:t>The device management server functional</w:t>
      </w:r>
      <w:r>
        <w:rPr>
          <w:lang w:eastAsia="en-GB"/>
        </w:rPr>
        <w:t xml:space="preserve"> </w:t>
      </w:r>
      <w:r w:rsidRPr="002440C6">
        <w:rPr>
          <w:lang w:eastAsia="en-GB"/>
        </w:rPr>
        <w:t>entity acts as the management authority</w:t>
      </w:r>
      <w:r>
        <w:rPr>
          <w:lang w:eastAsia="en-GB"/>
        </w:rPr>
        <w:t>,</w:t>
      </w:r>
      <w:r w:rsidRPr="002440C6">
        <w:rPr>
          <w:lang w:eastAsia="en-GB"/>
        </w:rPr>
        <w:t xml:space="preserve"> responsible for translating </w:t>
      </w:r>
      <w:r>
        <w:rPr>
          <w:lang w:eastAsia="en-GB"/>
        </w:rPr>
        <w:t xml:space="preserve">and </w:t>
      </w:r>
      <w:r w:rsidRPr="002440C6">
        <w:rPr>
          <w:lang w:eastAsia="en-GB"/>
        </w:rPr>
        <w:t>executing</w:t>
      </w:r>
      <w:r>
        <w:rPr>
          <w:lang w:eastAsia="en-GB"/>
        </w:rPr>
        <w:t xml:space="preserve"> </w:t>
      </w:r>
      <w:r w:rsidRPr="002440C6">
        <w:rPr>
          <w:lang w:eastAsia="en-GB"/>
        </w:rPr>
        <w:t>device management operations on UEs. The device management server receives</w:t>
      </w:r>
      <w:r>
        <w:rPr>
          <w:lang w:eastAsia="en-GB"/>
        </w:rPr>
        <w:t xml:space="preserve"> </w:t>
      </w:r>
      <w:r w:rsidRPr="002440C6">
        <w:rPr>
          <w:lang w:eastAsia="en-GB"/>
        </w:rPr>
        <w:t>management requests from</w:t>
      </w:r>
      <w:r>
        <w:rPr>
          <w:lang w:eastAsia="en-GB"/>
        </w:rPr>
        <w:t xml:space="preserve"> </w:t>
      </w:r>
      <w:r w:rsidRPr="002440C6">
        <w:rPr>
          <w:lang w:eastAsia="en-GB"/>
        </w:rPr>
        <w:t xml:space="preserve">the device management </w:t>
      </w:r>
      <w:r>
        <w:rPr>
          <w:lang w:eastAsia="en-GB"/>
        </w:rPr>
        <w:t xml:space="preserve">admin </w:t>
      </w:r>
      <w:r w:rsidRPr="002440C6">
        <w:rPr>
          <w:lang w:eastAsia="en-GB"/>
        </w:rPr>
        <w:t>client and performs</w:t>
      </w:r>
      <w:r>
        <w:rPr>
          <w:lang w:eastAsia="en-GB"/>
        </w:rPr>
        <w:t xml:space="preserve"> </w:t>
      </w:r>
      <w:r w:rsidRPr="002440C6">
        <w:rPr>
          <w:lang w:eastAsia="en-GB"/>
        </w:rPr>
        <w:t>corresponding device management transactions with the MC service</w:t>
      </w:r>
      <w:r>
        <w:rPr>
          <w:lang w:eastAsia="en-GB"/>
        </w:rPr>
        <w:t xml:space="preserve"> </w:t>
      </w:r>
      <w:r w:rsidRPr="002440C6">
        <w:rPr>
          <w:lang w:eastAsia="en-GB"/>
        </w:rPr>
        <w:t xml:space="preserve">UE’s </w:t>
      </w:r>
      <w:r>
        <w:rPr>
          <w:lang w:eastAsia="en-GB"/>
        </w:rPr>
        <w:t>device management</w:t>
      </w:r>
      <w:r w:rsidRPr="002440C6">
        <w:rPr>
          <w:lang w:eastAsia="en-GB"/>
        </w:rPr>
        <w:t xml:space="preserve"> client</w:t>
      </w:r>
      <w:r>
        <w:rPr>
          <w:lang w:eastAsia="en-GB"/>
        </w:rPr>
        <w:t xml:space="preserve"> </w:t>
      </w:r>
      <w:r w:rsidRPr="002440C6">
        <w:rPr>
          <w:lang w:eastAsia="en-GB"/>
        </w:rPr>
        <w:t>functional entity.</w:t>
      </w:r>
    </w:p>
    <w:p w14:paraId="0C1BD38C" w14:textId="77777777" w:rsidR="008D1B42" w:rsidRPr="00823451" w:rsidRDefault="008D1B42" w:rsidP="004A6AB6">
      <w:pPr>
        <w:ind w:left="568"/>
        <w:rPr>
          <w:rFonts w:ascii="Arial" w:eastAsia="Calibri" w:hAnsi="Arial"/>
          <w:sz w:val="22"/>
        </w:rPr>
      </w:pPr>
    </w:p>
    <w:p w14:paraId="1E0D171D" w14:textId="5BBC499A" w:rsidR="008A2307" w:rsidRDefault="00B24A3D" w:rsidP="002F3155">
      <w:pPr>
        <w:pStyle w:val="Heading4"/>
        <w:rPr>
          <w:noProof/>
          <w:lang w:val="en-US"/>
        </w:rPr>
      </w:pPr>
      <w:r>
        <w:rPr>
          <w:noProof/>
          <w:lang w:val="en-US"/>
        </w:rPr>
        <w:t>4</w:t>
      </w:r>
      <w:r w:rsidR="008A2307" w:rsidRPr="008A5E86">
        <w:rPr>
          <w:noProof/>
          <w:lang w:val="en-US"/>
        </w:rPr>
        <w:t xml:space="preserve">. </w:t>
      </w:r>
      <w:r w:rsidR="008A2307">
        <w:rPr>
          <w:noProof/>
          <w:lang w:val="en-US"/>
        </w:rPr>
        <w:t xml:space="preserve">The basic </w:t>
      </w:r>
      <w:r>
        <w:rPr>
          <w:noProof/>
          <w:lang w:val="en-US"/>
        </w:rPr>
        <w:t xml:space="preserve">(temporary) enable/disable </w:t>
      </w:r>
      <w:r w:rsidR="008A2307">
        <w:rPr>
          <w:noProof/>
          <w:lang w:val="en-US"/>
        </w:rPr>
        <w:t>procedure</w:t>
      </w:r>
      <w:r w:rsidR="003749C2">
        <w:rPr>
          <w:noProof/>
          <w:lang w:val="en-US"/>
        </w:rPr>
        <w:t>s and information flows</w:t>
      </w:r>
    </w:p>
    <w:p w14:paraId="4E4C8C1F" w14:textId="75E20D71" w:rsidR="003749C2" w:rsidRDefault="003749C2" w:rsidP="000000C1">
      <w:pPr>
        <w:pStyle w:val="CRCoverPage"/>
        <w:ind w:left="568"/>
        <w:rPr>
          <w:lang w:eastAsia="en-GB"/>
        </w:rPr>
      </w:pPr>
      <w:r>
        <w:rPr>
          <w:lang w:eastAsia="en-GB"/>
        </w:rPr>
        <w:t>Our comments presented in S6-255058 and S6-255</w:t>
      </w:r>
      <w:r w:rsidR="00D724CB">
        <w:rPr>
          <w:lang w:eastAsia="en-GB"/>
        </w:rPr>
        <w:t>1</w:t>
      </w:r>
      <w:r>
        <w:rPr>
          <w:lang w:eastAsia="en-GB"/>
        </w:rPr>
        <w:t xml:space="preserve">60 are </w:t>
      </w:r>
      <w:r w:rsidR="002F3155">
        <w:rPr>
          <w:lang w:eastAsia="en-GB"/>
        </w:rPr>
        <w:t xml:space="preserve">mostly </w:t>
      </w:r>
      <w:r>
        <w:rPr>
          <w:lang w:eastAsia="en-GB"/>
        </w:rPr>
        <w:t>still valid.</w:t>
      </w:r>
      <w:r w:rsidR="002F3155">
        <w:rPr>
          <w:lang w:eastAsia="en-GB"/>
        </w:rPr>
        <w:t xml:space="preserve"> However, when SA6 enters into these details we may want to adjust some details in our comments presented in those two documents.</w:t>
      </w:r>
    </w:p>
    <w:p w14:paraId="7FA96EF4" w14:textId="77777777" w:rsidR="003749C2" w:rsidRDefault="003749C2" w:rsidP="000000C1">
      <w:pPr>
        <w:pStyle w:val="CRCoverPage"/>
        <w:ind w:left="568"/>
        <w:rPr>
          <w:lang w:eastAsia="en-GB"/>
        </w:rPr>
      </w:pPr>
    </w:p>
    <w:p w14:paraId="1B2B2633" w14:textId="5E52FF67" w:rsidR="003749C2" w:rsidRDefault="003749C2" w:rsidP="002F3155">
      <w:pPr>
        <w:pStyle w:val="Heading4"/>
        <w:rPr>
          <w:noProof/>
          <w:lang w:val="en-US"/>
        </w:rPr>
      </w:pPr>
      <w:r>
        <w:rPr>
          <w:noProof/>
          <w:lang w:val="en-US"/>
        </w:rPr>
        <w:t>5</w:t>
      </w:r>
      <w:r w:rsidRPr="008A5E86">
        <w:rPr>
          <w:noProof/>
          <w:lang w:val="en-US"/>
        </w:rPr>
        <w:t xml:space="preserve">. </w:t>
      </w:r>
      <w:r>
        <w:rPr>
          <w:noProof/>
          <w:lang w:val="en-US"/>
        </w:rPr>
        <w:t>Next steps</w:t>
      </w:r>
    </w:p>
    <w:p w14:paraId="7355A3D5" w14:textId="77777777" w:rsidR="002F3155" w:rsidRDefault="003749C2" w:rsidP="000000C1">
      <w:pPr>
        <w:pStyle w:val="CRCoverPage"/>
        <w:ind w:left="568"/>
        <w:rPr>
          <w:lang w:eastAsia="en-GB"/>
        </w:rPr>
      </w:pPr>
      <w:r>
        <w:rPr>
          <w:lang w:eastAsia="en-GB"/>
        </w:rPr>
        <w:t xml:space="preserve">Due to the recent start of a new TCCA task force for </w:t>
      </w:r>
      <w:r w:rsidR="008D1B42">
        <w:rPr>
          <w:lang w:eastAsia="en-GB"/>
        </w:rPr>
        <w:t xml:space="preserve">MCX </w:t>
      </w:r>
      <w:r>
        <w:rPr>
          <w:lang w:eastAsia="en-GB"/>
        </w:rPr>
        <w:t>MDM</w:t>
      </w:r>
      <w:r w:rsidR="008D1B42">
        <w:rPr>
          <w:lang w:eastAsia="en-GB"/>
        </w:rPr>
        <w:t>, this task force having also target to provide input to 3GPP SA6 on MDM related topics, we propose to put this topic on hold in SA6 for the time being. The first kick-off call (Jan 21</w:t>
      </w:r>
      <w:r w:rsidR="008D1B42" w:rsidRPr="008D1B42">
        <w:rPr>
          <w:vertAlign w:val="superscript"/>
          <w:lang w:eastAsia="en-GB"/>
        </w:rPr>
        <w:t>st</w:t>
      </w:r>
      <w:r w:rsidR="008D1B42">
        <w:rPr>
          <w:lang w:eastAsia="en-GB"/>
        </w:rPr>
        <w:t>) of this task force was attended by ~30 persons, including many companies/organizations not present in SA6 but with remarkable knowledge of the real-world MDM issues. Thus</w:t>
      </w:r>
      <w:r w:rsidR="002F3155">
        <w:rPr>
          <w:lang w:eastAsia="en-GB"/>
        </w:rPr>
        <w:t>,</w:t>
      </w:r>
      <w:r w:rsidR="008D1B42">
        <w:rPr>
          <w:lang w:eastAsia="en-GB"/>
        </w:rPr>
        <w:t xml:space="preserve"> we anticipate that this task force is able to provide valuable input to SA6 and do not see much sense continuing the discussion in two parallel forums at a moment.</w:t>
      </w:r>
      <w:r w:rsidR="002F3155">
        <w:rPr>
          <w:lang w:eastAsia="en-GB"/>
        </w:rPr>
        <w:t xml:space="preserve"> </w:t>
      </w:r>
    </w:p>
    <w:p w14:paraId="49425BC1" w14:textId="69387727" w:rsidR="008D1B42" w:rsidRDefault="002F3155" w:rsidP="000000C1">
      <w:pPr>
        <w:pStyle w:val="CRCoverPage"/>
        <w:ind w:left="568"/>
        <w:rPr>
          <w:lang w:eastAsia="en-GB"/>
        </w:rPr>
      </w:pPr>
      <w:r>
        <w:rPr>
          <w:lang w:eastAsia="en-GB"/>
        </w:rPr>
        <w:t xml:space="preserve">Note that as TCCA task forces are not following any strict process or schedule, this situation may change any time. </w:t>
      </w:r>
      <w:proofErr w:type="gramStart"/>
      <w:r>
        <w:rPr>
          <w:lang w:eastAsia="en-GB"/>
        </w:rPr>
        <w:t>I.e.</w:t>
      </w:r>
      <w:proofErr w:type="gramEnd"/>
      <w:r>
        <w:rPr>
          <w:lang w:eastAsia="en-GB"/>
        </w:rPr>
        <w:t xml:space="preserve"> we have to monitor the progress (of the task force) and re-evaluate SA6’s ‘position’ frequently.</w:t>
      </w:r>
    </w:p>
    <w:sectPr w:rsidR="008D1B4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328A" w14:textId="77777777" w:rsidR="00343448" w:rsidRDefault="00343448">
      <w:r>
        <w:separator/>
      </w:r>
    </w:p>
  </w:endnote>
  <w:endnote w:type="continuationSeparator" w:id="0">
    <w:p w14:paraId="117112FF" w14:textId="77777777" w:rsidR="00343448" w:rsidRDefault="0034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 w:name="TITUS1FooterPrimary"/>
    <w:r w:rsidRPr="00184FE9">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E84A" w14:textId="77777777" w:rsidR="00343448" w:rsidRDefault="00343448">
      <w:r>
        <w:separator/>
      </w:r>
    </w:p>
  </w:footnote>
  <w:footnote w:type="continuationSeparator" w:id="0">
    <w:p w14:paraId="4EE59FB4" w14:textId="77777777" w:rsidR="00343448" w:rsidRDefault="0034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 w:name="TITUS1HeaderPrimary"/>
    <w:r w:rsidRPr="00184FE9">
      <w:rPr>
        <w:b w:val="0"/>
        <w:color w:val="FFFFFF"/>
        <w:sz w:val="17"/>
      </w:rPr>
      <w:t>.</w:t>
    </w:r>
    <w:bookmarkEnd w:id="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211A7"/>
    <w:multiLevelType w:val="multilevel"/>
    <w:tmpl w:val="AB5C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20FD2"/>
    <w:multiLevelType w:val="multilevel"/>
    <w:tmpl w:val="27FC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5303E9"/>
    <w:multiLevelType w:val="hybridMultilevel"/>
    <w:tmpl w:val="C18CCF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213B9A"/>
    <w:multiLevelType w:val="multilevel"/>
    <w:tmpl w:val="A8EAA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B6B4A"/>
    <w:multiLevelType w:val="multilevel"/>
    <w:tmpl w:val="A06A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81C17AD"/>
    <w:multiLevelType w:val="hybridMultilevel"/>
    <w:tmpl w:val="014AB742"/>
    <w:lvl w:ilvl="0" w:tplc="19728E5C">
      <w:start w:val="2"/>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51CD748D"/>
    <w:multiLevelType w:val="multilevel"/>
    <w:tmpl w:val="36A2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D875F2"/>
    <w:multiLevelType w:val="hybridMultilevel"/>
    <w:tmpl w:val="1554B7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1" w15:restartNumberingAfterBreak="0">
    <w:nsid w:val="744A19C3"/>
    <w:multiLevelType w:val="hybridMultilevel"/>
    <w:tmpl w:val="084CC8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C4240CA">
      <w:start w:val="6"/>
      <w:numFmt w:val="bullet"/>
      <w:lvlText w:val=""/>
      <w:lvlJc w:val="left"/>
      <w:pPr>
        <w:ind w:left="4320" w:hanging="36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6"/>
  </w:num>
  <w:num w:numId="2">
    <w:abstractNumId w:val="10"/>
  </w:num>
  <w:num w:numId="3">
    <w:abstractNumId w:val="12"/>
  </w:num>
  <w:num w:numId="4">
    <w:abstractNumId w:val="2"/>
  </w:num>
  <w:num w:numId="5">
    <w:abstractNumId w:val="11"/>
  </w:num>
  <w:num w:numId="6">
    <w:abstractNumId w:val="9"/>
  </w:num>
  <w:num w:numId="7">
    <w:abstractNumId w:val="3"/>
  </w:num>
  <w:num w:numId="8">
    <w:abstractNumId w:val="5"/>
  </w:num>
  <w:num w:numId="9">
    <w:abstractNumId w:val="7"/>
  </w:num>
  <w:num w:numId="10">
    <w:abstractNumId w:val="8"/>
  </w:num>
  <w:num w:numId="11">
    <w:abstractNumId w:val="0"/>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1"/>
    <w:rsid w:val="00004E42"/>
    <w:rsid w:val="00006FE5"/>
    <w:rsid w:val="00017303"/>
    <w:rsid w:val="00022E4A"/>
    <w:rsid w:val="000237E3"/>
    <w:rsid w:val="000262AA"/>
    <w:rsid w:val="00057874"/>
    <w:rsid w:val="00062A46"/>
    <w:rsid w:val="00072D44"/>
    <w:rsid w:val="00073EB6"/>
    <w:rsid w:val="00076007"/>
    <w:rsid w:val="000853BD"/>
    <w:rsid w:val="0009009F"/>
    <w:rsid w:val="00091508"/>
    <w:rsid w:val="000928D3"/>
    <w:rsid w:val="00092FE3"/>
    <w:rsid w:val="0009717D"/>
    <w:rsid w:val="000A0850"/>
    <w:rsid w:val="000A1C77"/>
    <w:rsid w:val="000A404E"/>
    <w:rsid w:val="000A5BBF"/>
    <w:rsid w:val="000B0102"/>
    <w:rsid w:val="000B6310"/>
    <w:rsid w:val="000C370D"/>
    <w:rsid w:val="000C4846"/>
    <w:rsid w:val="000C552D"/>
    <w:rsid w:val="000C5B5E"/>
    <w:rsid w:val="000C5D59"/>
    <w:rsid w:val="000C6598"/>
    <w:rsid w:val="000E3694"/>
    <w:rsid w:val="000E7C88"/>
    <w:rsid w:val="000F315B"/>
    <w:rsid w:val="000F73CB"/>
    <w:rsid w:val="000F76CD"/>
    <w:rsid w:val="00101AC8"/>
    <w:rsid w:val="00107AAB"/>
    <w:rsid w:val="0012798E"/>
    <w:rsid w:val="0013504C"/>
    <w:rsid w:val="00135915"/>
    <w:rsid w:val="001371C5"/>
    <w:rsid w:val="00150DCB"/>
    <w:rsid w:val="001526CE"/>
    <w:rsid w:val="001553AD"/>
    <w:rsid w:val="0015571C"/>
    <w:rsid w:val="00155BD9"/>
    <w:rsid w:val="001562DA"/>
    <w:rsid w:val="00156707"/>
    <w:rsid w:val="001714FD"/>
    <w:rsid w:val="00181C36"/>
    <w:rsid w:val="00182ACE"/>
    <w:rsid w:val="00184FE9"/>
    <w:rsid w:val="0018616B"/>
    <w:rsid w:val="00187D24"/>
    <w:rsid w:val="001A1C18"/>
    <w:rsid w:val="001A7010"/>
    <w:rsid w:val="001A7D07"/>
    <w:rsid w:val="001A7EC6"/>
    <w:rsid w:val="001B56A4"/>
    <w:rsid w:val="001B792B"/>
    <w:rsid w:val="001B7A07"/>
    <w:rsid w:val="001C5C1C"/>
    <w:rsid w:val="001C5C3C"/>
    <w:rsid w:val="001C6396"/>
    <w:rsid w:val="001D21D3"/>
    <w:rsid w:val="001D24FD"/>
    <w:rsid w:val="001E22A9"/>
    <w:rsid w:val="001E41F3"/>
    <w:rsid w:val="001E5A1C"/>
    <w:rsid w:val="001E79DE"/>
    <w:rsid w:val="001F0A2D"/>
    <w:rsid w:val="001F1E9D"/>
    <w:rsid w:val="001F4566"/>
    <w:rsid w:val="00202062"/>
    <w:rsid w:val="0020225A"/>
    <w:rsid w:val="002037A2"/>
    <w:rsid w:val="002055DD"/>
    <w:rsid w:val="002100CD"/>
    <w:rsid w:val="00210E61"/>
    <w:rsid w:val="00212FF7"/>
    <w:rsid w:val="00215ABA"/>
    <w:rsid w:val="00232D54"/>
    <w:rsid w:val="0024311E"/>
    <w:rsid w:val="00245406"/>
    <w:rsid w:val="00247FAF"/>
    <w:rsid w:val="00253F64"/>
    <w:rsid w:val="00262BAD"/>
    <w:rsid w:val="002634BB"/>
    <w:rsid w:val="002751D4"/>
    <w:rsid w:val="00275D12"/>
    <w:rsid w:val="00280ECB"/>
    <w:rsid w:val="00290A6D"/>
    <w:rsid w:val="00297FD0"/>
    <w:rsid w:val="002A412E"/>
    <w:rsid w:val="002B1F0E"/>
    <w:rsid w:val="002B38EA"/>
    <w:rsid w:val="002C0E5F"/>
    <w:rsid w:val="002C470A"/>
    <w:rsid w:val="002C683F"/>
    <w:rsid w:val="002C7EBF"/>
    <w:rsid w:val="002D16C0"/>
    <w:rsid w:val="002D2F4A"/>
    <w:rsid w:val="002F11D5"/>
    <w:rsid w:val="002F21BF"/>
    <w:rsid w:val="002F289B"/>
    <w:rsid w:val="002F3155"/>
    <w:rsid w:val="00301A2F"/>
    <w:rsid w:val="003022DF"/>
    <w:rsid w:val="00302A4C"/>
    <w:rsid w:val="00307245"/>
    <w:rsid w:val="00310980"/>
    <w:rsid w:val="003111E4"/>
    <w:rsid w:val="003131B7"/>
    <w:rsid w:val="003135FB"/>
    <w:rsid w:val="00314E01"/>
    <w:rsid w:val="00314FC3"/>
    <w:rsid w:val="003174EA"/>
    <w:rsid w:val="003177C4"/>
    <w:rsid w:val="00325677"/>
    <w:rsid w:val="0033170D"/>
    <w:rsid w:val="00332812"/>
    <w:rsid w:val="0033282A"/>
    <w:rsid w:val="00332BBF"/>
    <w:rsid w:val="00332E36"/>
    <w:rsid w:val="00336BC2"/>
    <w:rsid w:val="00336DDD"/>
    <w:rsid w:val="003373C8"/>
    <w:rsid w:val="00343448"/>
    <w:rsid w:val="00344E6A"/>
    <w:rsid w:val="00347CAD"/>
    <w:rsid w:val="003554A5"/>
    <w:rsid w:val="0036132B"/>
    <w:rsid w:val="00362503"/>
    <w:rsid w:val="003651E4"/>
    <w:rsid w:val="00370041"/>
    <w:rsid w:val="00370766"/>
    <w:rsid w:val="00374986"/>
    <w:rsid w:val="003749C2"/>
    <w:rsid w:val="003905FB"/>
    <w:rsid w:val="003B01F4"/>
    <w:rsid w:val="003B0E91"/>
    <w:rsid w:val="003C08DA"/>
    <w:rsid w:val="003C5237"/>
    <w:rsid w:val="003E29EF"/>
    <w:rsid w:val="003F00E8"/>
    <w:rsid w:val="003F5562"/>
    <w:rsid w:val="00400063"/>
    <w:rsid w:val="004030E6"/>
    <w:rsid w:val="00406C7A"/>
    <w:rsid w:val="004103EB"/>
    <w:rsid w:val="004120CD"/>
    <w:rsid w:val="00412829"/>
    <w:rsid w:val="00417430"/>
    <w:rsid w:val="004230EC"/>
    <w:rsid w:val="0042410C"/>
    <w:rsid w:val="00424B44"/>
    <w:rsid w:val="00425A80"/>
    <w:rsid w:val="004263A1"/>
    <w:rsid w:val="00426610"/>
    <w:rsid w:val="00436BAB"/>
    <w:rsid w:val="00443BB8"/>
    <w:rsid w:val="00445737"/>
    <w:rsid w:val="00451C0C"/>
    <w:rsid w:val="004524E8"/>
    <w:rsid w:val="004543B0"/>
    <w:rsid w:val="0045594B"/>
    <w:rsid w:val="00457A77"/>
    <w:rsid w:val="0046589F"/>
    <w:rsid w:val="004668DF"/>
    <w:rsid w:val="004769C5"/>
    <w:rsid w:val="004818B1"/>
    <w:rsid w:val="00486FED"/>
    <w:rsid w:val="004900CE"/>
    <w:rsid w:val="0049014B"/>
    <w:rsid w:val="00491579"/>
    <w:rsid w:val="0049211E"/>
    <w:rsid w:val="0049670D"/>
    <w:rsid w:val="00496E41"/>
    <w:rsid w:val="004A1BB0"/>
    <w:rsid w:val="004A5E08"/>
    <w:rsid w:val="004A6AB6"/>
    <w:rsid w:val="004A6CE2"/>
    <w:rsid w:val="004B2E9C"/>
    <w:rsid w:val="004B35DB"/>
    <w:rsid w:val="004B3F3D"/>
    <w:rsid w:val="004C20FE"/>
    <w:rsid w:val="004C2F36"/>
    <w:rsid w:val="004C30F2"/>
    <w:rsid w:val="004D2930"/>
    <w:rsid w:val="004D5F95"/>
    <w:rsid w:val="004D6DE0"/>
    <w:rsid w:val="004E302C"/>
    <w:rsid w:val="0050413F"/>
    <w:rsid w:val="0050780D"/>
    <w:rsid w:val="00521039"/>
    <w:rsid w:val="00521FBF"/>
    <w:rsid w:val="00525A14"/>
    <w:rsid w:val="00525DE5"/>
    <w:rsid w:val="0052615C"/>
    <w:rsid w:val="00526383"/>
    <w:rsid w:val="0053064E"/>
    <w:rsid w:val="00541E86"/>
    <w:rsid w:val="00545828"/>
    <w:rsid w:val="00562CAB"/>
    <w:rsid w:val="0056449A"/>
    <w:rsid w:val="005660BD"/>
    <w:rsid w:val="00567FC9"/>
    <w:rsid w:val="005850E9"/>
    <w:rsid w:val="00585996"/>
    <w:rsid w:val="0058703A"/>
    <w:rsid w:val="005907FB"/>
    <w:rsid w:val="005A2707"/>
    <w:rsid w:val="005A3F92"/>
    <w:rsid w:val="005A4024"/>
    <w:rsid w:val="005A405C"/>
    <w:rsid w:val="005B07ED"/>
    <w:rsid w:val="005B5D33"/>
    <w:rsid w:val="005C1635"/>
    <w:rsid w:val="005D5305"/>
    <w:rsid w:val="005D7DBE"/>
    <w:rsid w:val="005E1623"/>
    <w:rsid w:val="005E2C44"/>
    <w:rsid w:val="005E4909"/>
    <w:rsid w:val="005E594C"/>
    <w:rsid w:val="005F69F5"/>
    <w:rsid w:val="005F6A7C"/>
    <w:rsid w:val="00600DC4"/>
    <w:rsid w:val="00603517"/>
    <w:rsid w:val="00607CA1"/>
    <w:rsid w:val="006413AA"/>
    <w:rsid w:val="00642835"/>
    <w:rsid w:val="0065003E"/>
    <w:rsid w:val="0066354E"/>
    <w:rsid w:val="00665EA1"/>
    <w:rsid w:val="00681DA1"/>
    <w:rsid w:val="00690ACF"/>
    <w:rsid w:val="00690ED5"/>
    <w:rsid w:val="0069455C"/>
    <w:rsid w:val="006960D0"/>
    <w:rsid w:val="00697C19"/>
    <w:rsid w:val="006A0945"/>
    <w:rsid w:val="006A0FAB"/>
    <w:rsid w:val="006A1369"/>
    <w:rsid w:val="006A241A"/>
    <w:rsid w:val="006A6271"/>
    <w:rsid w:val="006B360D"/>
    <w:rsid w:val="006B6853"/>
    <w:rsid w:val="006C170D"/>
    <w:rsid w:val="006D0C4E"/>
    <w:rsid w:val="006D4207"/>
    <w:rsid w:val="006E21FB"/>
    <w:rsid w:val="006E2A0E"/>
    <w:rsid w:val="006F6F21"/>
    <w:rsid w:val="006F7F48"/>
    <w:rsid w:val="007010B6"/>
    <w:rsid w:val="00702D97"/>
    <w:rsid w:val="007039E5"/>
    <w:rsid w:val="0070691B"/>
    <w:rsid w:val="00712A2B"/>
    <w:rsid w:val="00712C69"/>
    <w:rsid w:val="00713847"/>
    <w:rsid w:val="00722FA4"/>
    <w:rsid w:val="00726946"/>
    <w:rsid w:val="00731A0A"/>
    <w:rsid w:val="00732381"/>
    <w:rsid w:val="0073780F"/>
    <w:rsid w:val="007479F4"/>
    <w:rsid w:val="00754ABF"/>
    <w:rsid w:val="00765974"/>
    <w:rsid w:val="007671E5"/>
    <w:rsid w:val="00770A9F"/>
    <w:rsid w:val="00771AE6"/>
    <w:rsid w:val="00772BD4"/>
    <w:rsid w:val="00775705"/>
    <w:rsid w:val="007825D3"/>
    <w:rsid w:val="007826F3"/>
    <w:rsid w:val="007905FD"/>
    <w:rsid w:val="00793741"/>
    <w:rsid w:val="00794412"/>
    <w:rsid w:val="007A065D"/>
    <w:rsid w:val="007A4A08"/>
    <w:rsid w:val="007A56B8"/>
    <w:rsid w:val="007B054D"/>
    <w:rsid w:val="007B0683"/>
    <w:rsid w:val="007B4183"/>
    <w:rsid w:val="007B512A"/>
    <w:rsid w:val="007B6F1D"/>
    <w:rsid w:val="007C2097"/>
    <w:rsid w:val="007C5607"/>
    <w:rsid w:val="007D3AD2"/>
    <w:rsid w:val="007E09AA"/>
    <w:rsid w:val="007E0DCE"/>
    <w:rsid w:val="007E16D9"/>
    <w:rsid w:val="007E28B4"/>
    <w:rsid w:val="007E703E"/>
    <w:rsid w:val="007F4FDC"/>
    <w:rsid w:val="00800104"/>
    <w:rsid w:val="00805C80"/>
    <w:rsid w:val="0080691C"/>
    <w:rsid w:val="00807EEF"/>
    <w:rsid w:val="00817868"/>
    <w:rsid w:val="00821D4C"/>
    <w:rsid w:val="008253FF"/>
    <w:rsid w:val="00830B03"/>
    <w:rsid w:val="00835308"/>
    <w:rsid w:val="00837283"/>
    <w:rsid w:val="00843C3D"/>
    <w:rsid w:val="00844036"/>
    <w:rsid w:val="008479B0"/>
    <w:rsid w:val="00847D51"/>
    <w:rsid w:val="0085467E"/>
    <w:rsid w:val="00855E96"/>
    <w:rsid w:val="00856B98"/>
    <w:rsid w:val="00862740"/>
    <w:rsid w:val="00863E8D"/>
    <w:rsid w:val="00870E1C"/>
    <w:rsid w:val="00870EE7"/>
    <w:rsid w:val="00871CBF"/>
    <w:rsid w:val="00873B74"/>
    <w:rsid w:val="00881AEE"/>
    <w:rsid w:val="00881D2F"/>
    <w:rsid w:val="00897DFF"/>
    <w:rsid w:val="008A0451"/>
    <w:rsid w:val="008A12E1"/>
    <w:rsid w:val="008A2307"/>
    <w:rsid w:val="008A5E86"/>
    <w:rsid w:val="008B026E"/>
    <w:rsid w:val="008B1118"/>
    <w:rsid w:val="008B3DB0"/>
    <w:rsid w:val="008B4268"/>
    <w:rsid w:val="008B6B24"/>
    <w:rsid w:val="008C1E65"/>
    <w:rsid w:val="008D069C"/>
    <w:rsid w:val="008D1B42"/>
    <w:rsid w:val="008D230C"/>
    <w:rsid w:val="008E04BE"/>
    <w:rsid w:val="008E1E40"/>
    <w:rsid w:val="008E299D"/>
    <w:rsid w:val="008E448A"/>
    <w:rsid w:val="008E5153"/>
    <w:rsid w:val="008F33A2"/>
    <w:rsid w:val="008F5128"/>
    <w:rsid w:val="008F647C"/>
    <w:rsid w:val="008F686C"/>
    <w:rsid w:val="009012A3"/>
    <w:rsid w:val="00911348"/>
    <w:rsid w:val="00914BF7"/>
    <w:rsid w:val="00920F4D"/>
    <w:rsid w:val="00932746"/>
    <w:rsid w:val="00934B69"/>
    <w:rsid w:val="009359C8"/>
    <w:rsid w:val="00946F9E"/>
    <w:rsid w:val="00954242"/>
    <w:rsid w:val="00956659"/>
    <w:rsid w:val="00957D6A"/>
    <w:rsid w:val="009722EA"/>
    <w:rsid w:val="00972C0A"/>
    <w:rsid w:val="009754BB"/>
    <w:rsid w:val="009852EA"/>
    <w:rsid w:val="009947C8"/>
    <w:rsid w:val="009A2CEA"/>
    <w:rsid w:val="009A3CCE"/>
    <w:rsid w:val="009A772F"/>
    <w:rsid w:val="009B560B"/>
    <w:rsid w:val="009C61B9"/>
    <w:rsid w:val="009E3297"/>
    <w:rsid w:val="009F327C"/>
    <w:rsid w:val="009F7FF6"/>
    <w:rsid w:val="00A05F75"/>
    <w:rsid w:val="00A15560"/>
    <w:rsid w:val="00A200DC"/>
    <w:rsid w:val="00A31231"/>
    <w:rsid w:val="00A31A66"/>
    <w:rsid w:val="00A33D66"/>
    <w:rsid w:val="00A3669C"/>
    <w:rsid w:val="00A46057"/>
    <w:rsid w:val="00A47051"/>
    <w:rsid w:val="00A476F8"/>
    <w:rsid w:val="00A47E70"/>
    <w:rsid w:val="00A526CC"/>
    <w:rsid w:val="00A63D18"/>
    <w:rsid w:val="00A72326"/>
    <w:rsid w:val="00A823B2"/>
    <w:rsid w:val="00A8322D"/>
    <w:rsid w:val="00A862B9"/>
    <w:rsid w:val="00A90827"/>
    <w:rsid w:val="00A91F8C"/>
    <w:rsid w:val="00AA2AEB"/>
    <w:rsid w:val="00AA5AEF"/>
    <w:rsid w:val="00AA76AB"/>
    <w:rsid w:val="00AB0C79"/>
    <w:rsid w:val="00AB6534"/>
    <w:rsid w:val="00AB7D92"/>
    <w:rsid w:val="00AC0E5A"/>
    <w:rsid w:val="00AD2965"/>
    <w:rsid w:val="00AD384E"/>
    <w:rsid w:val="00AD5813"/>
    <w:rsid w:val="00AD68C5"/>
    <w:rsid w:val="00AD7C25"/>
    <w:rsid w:val="00AE6876"/>
    <w:rsid w:val="00AF79C3"/>
    <w:rsid w:val="00B03105"/>
    <w:rsid w:val="00B05B9E"/>
    <w:rsid w:val="00B10879"/>
    <w:rsid w:val="00B15EB6"/>
    <w:rsid w:val="00B20C30"/>
    <w:rsid w:val="00B24A3D"/>
    <w:rsid w:val="00B258BB"/>
    <w:rsid w:val="00B25ABE"/>
    <w:rsid w:val="00B315A1"/>
    <w:rsid w:val="00B35C6C"/>
    <w:rsid w:val="00B35FBA"/>
    <w:rsid w:val="00B46356"/>
    <w:rsid w:val="00B519D6"/>
    <w:rsid w:val="00B64B40"/>
    <w:rsid w:val="00B660D7"/>
    <w:rsid w:val="00B660FC"/>
    <w:rsid w:val="00B66D06"/>
    <w:rsid w:val="00B74C22"/>
    <w:rsid w:val="00B754CE"/>
    <w:rsid w:val="00B8024E"/>
    <w:rsid w:val="00B841C8"/>
    <w:rsid w:val="00B842A4"/>
    <w:rsid w:val="00B91931"/>
    <w:rsid w:val="00B95BA0"/>
    <w:rsid w:val="00B95BC8"/>
    <w:rsid w:val="00BA016E"/>
    <w:rsid w:val="00BA3234"/>
    <w:rsid w:val="00BA3693"/>
    <w:rsid w:val="00BB5765"/>
    <w:rsid w:val="00BB5DFC"/>
    <w:rsid w:val="00BC7C73"/>
    <w:rsid w:val="00BC7EB8"/>
    <w:rsid w:val="00BD1DA1"/>
    <w:rsid w:val="00BD279D"/>
    <w:rsid w:val="00BE06A7"/>
    <w:rsid w:val="00BE2A73"/>
    <w:rsid w:val="00BE6629"/>
    <w:rsid w:val="00BF3DA1"/>
    <w:rsid w:val="00C07199"/>
    <w:rsid w:val="00C0753E"/>
    <w:rsid w:val="00C1041E"/>
    <w:rsid w:val="00C123D3"/>
    <w:rsid w:val="00C15582"/>
    <w:rsid w:val="00C1723F"/>
    <w:rsid w:val="00C217B8"/>
    <w:rsid w:val="00C21836"/>
    <w:rsid w:val="00C218F9"/>
    <w:rsid w:val="00C35B9B"/>
    <w:rsid w:val="00C41487"/>
    <w:rsid w:val="00C47E99"/>
    <w:rsid w:val="00C524DD"/>
    <w:rsid w:val="00C54F42"/>
    <w:rsid w:val="00C61362"/>
    <w:rsid w:val="00C657B0"/>
    <w:rsid w:val="00C66D3A"/>
    <w:rsid w:val="00C824D0"/>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2D6C"/>
    <w:rsid w:val="00D35805"/>
    <w:rsid w:val="00D407B1"/>
    <w:rsid w:val="00D43AB7"/>
    <w:rsid w:val="00D4410E"/>
    <w:rsid w:val="00D50E5B"/>
    <w:rsid w:val="00D51F39"/>
    <w:rsid w:val="00D54E8C"/>
    <w:rsid w:val="00D65026"/>
    <w:rsid w:val="00D658A3"/>
    <w:rsid w:val="00D70D86"/>
    <w:rsid w:val="00D724CB"/>
    <w:rsid w:val="00D77BBA"/>
    <w:rsid w:val="00D83BF8"/>
    <w:rsid w:val="00D83F23"/>
    <w:rsid w:val="00D85C02"/>
    <w:rsid w:val="00DA19E1"/>
    <w:rsid w:val="00DA1AC4"/>
    <w:rsid w:val="00DA3A0F"/>
    <w:rsid w:val="00DA4A78"/>
    <w:rsid w:val="00DA75EC"/>
    <w:rsid w:val="00DC3AE3"/>
    <w:rsid w:val="00DC492A"/>
    <w:rsid w:val="00DC5C65"/>
    <w:rsid w:val="00DD30F3"/>
    <w:rsid w:val="00DE37E9"/>
    <w:rsid w:val="00DF0057"/>
    <w:rsid w:val="00DF2503"/>
    <w:rsid w:val="00DF3137"/>
    <w:rsid w:val="00E00442"/>
    <w:rsid w:val="00E01BCD"/>
    <w:rsid w:val="00E064E7"/>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3004"/>
    <w:rsid w:val="00E73FC1"/>
    <w:rsid w:val="00E74E32"/>
    <w:rsid w:val="00E8049A"/>
    <w:rsid w:val="00E81B1F"/>
    <w:rsid w:val="00E81BF9"/>
    <w:rsid w:val="00E84466"/>
    <w:rsid w:val="00E855CA"/>
    <w:rsid w:val="00E86BB1"/>
    <w:rsid w:val="00E946C2"/>
    <w:rsid w:val="00E9711A"/>
    <w:rsid w:val="00EB3EE7"/>
    <w:rsid w:val="00EB4FA3"/>
    <w:rsid w:val="00EB6884"/>
    <w:rsid w:val="00EB7427"/>
    <w:rsid w:val="00EB77F5"/>
    <w:rsid w:val="00EC5069"/>
    <w:rsid w:val="00ED4616"/>
    <w:rsid w:val="00ED5B7D"/>
    <w:rsid w:val="00EE376E"/>
    <w:rsid w:val="00EE68C1"/>
    <w:rsid w:val="00EE7D7C"/>
    <w:rsid w:val="00EF21F4"/>
    <w:rsid w:val="00EF2CB8"/>
    <w:rsid w:val="00F06166"/>
    <w:rsid w:val="00F10DFC"/>
    <w:rsid w:val="00F171D1"/>
    <w:rsid w:val="00F20362"/>
    <w:rsid w:val="00F25D98"/>
    <w:rsid w:val="00F27894"/>
    <w:rsid w:val="00F300FB"/>
    <w:rsid w:val="00F335EB"/>
    <w:rsid w:val="00F5389E"/>
    <w:rsid w:val="00F54056"/>
    <w:rsid w:val="00F54594"/>
    <w:rsid w:val="00F545AC"/>
    <w:rsid w:val="00F56BA7"/>
    <w:rsid w:val="00F60A13"/>
    <w:rsid w:val="00F610E7"/>
    <w:rsid w:val="00F65CCD"/>
    <w:rsid w:val="00F7325C"/>
    <w:rsid w:val="00F81736"/>
    <w:rsid w:val="00F9205A"/>
    <w:rsid w:val="00F92762"/>
    <w:rsid w:val="00F946A3"/>
    <w:rsid w:val="00F954CF"/>
    <w:rsid w:val="00F95B00"/>
    <w:rsid w:val="00F95E21"/>
    <w:rsid w:val="00F9776F"/>
    <w:rsid w:val="00FA2D63"/>
    <w:rsid w:val="00FA639B"/>
    <w:rsid w:val="00FB0DB2"/>
    <w:rsid w:val="00FB6386"/>
    <w:rsid w:val="00FC00E9"/>
    <w:rsid w:val="00FC77DE"/>
    <w:rsid w:val="00FD188A"/>
    <w:rsid w:val="00FE0706"/>
    <w:rsid w:val="00FE3460"/>
    <w:rsid w:val="00FE3A5D"/>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155BD9"/>
    <w:rPr>
      <w:rFonts w:ascii="Arial" w:hAnsi="Arial"/>
      <w:b/>
      <w:lang w:val="en-GB" w:eastAsia="en-US"/>
    </w:rPr>
  </w:style>
  <w:style w:type="character" w:customStyle="1" w:styleId="Heading2Char">
    <w:name w:val="Heading 2 Char"/>
    <w:link w:val="Heading2"/>
    <w:rsid w:val="00B35FBA"/>
    <w:rPr>
      <w:rFonts w:ascii="Arial" w:hAnsi="Arial"/>
      <w:sz w:val="32"/>
      <w:lang w:val="en-GB" w:eastAsia="en-US"/>
    </w:rPr>
  </w:style>
  <w:style w:type="paragraph" w:styleId="NormalWeb">
    <w:name w:val="Normal (Web)"/>
    <w:basedOn w:val="Normal"/>
    <w:uiPriority w:val="99"/>
    <w:unhideWhenUsed/>
    <w:rsid w:val="00F60A13"/>
    <w:pPr>
      <w:spacing w:before="100" w:beforeAutospacing="1" w:after="100" w:afterAutospacing="1"/>
    </w:pPr>
    <w:rPr>
      <w:rFonts w:eastAsia="SimSun"/>
      <w:sz w:val="24"/>
      <w:szCs w:val="24"/>
      <w:lang w:eastAsia="en-GB"/>
    </w:rPr>
  </w:style>
  <w:style w:type="character" w:customStyle="1" w:styleId="NOChar">
    <w:name w:val="NO Char"/>
    <w:link w:val="NO"/>
    <w:qFormat/>
    <w:locked/>
    <w:rsid w:val="00772BD4"/>
    <w:rPr>
      <w:rFonts w:ascii="Times New Roman" w:hAnsi="Times New Roman"/>
      <w:lang w:val="en-GB" w:eastAsia="en-US"/>
    </w:rPr>
  </w:style>
  <w:style w:type="character" w:customStyle="1" w:styleId="TALZchn">
    <w:name w:val="TAL Zchn"/>
    <w:locked/>
    <w:rsid w:val="00DC3AE3"/>
    <w:rPr>
      <w:rFonts w:ascii="Arial" w:hAnsi="Arial"/>
      <w:sz w:val="18"/>
      <w:lang w:eastAsia="en-US"/>
    </w:rPr>
  </w:style>
  <w:style w:type="character" w:customStyle="1" w:styleId="Heading4Char">
    <w:name w:val="Heading 4 Char"/>
    <w:basedOn w:val="DefaultParagraphFont"/>
    <w:link w:val="Heading4"/>
    <w:rsid w:val="005A2707"/>
    <w:rPr>
      <w:rFonts w:ascii="Arial" w:hAnsi="Arial"/>
      <w:sz w:val="24"/>
      <w:lang w:val="en-GB" w:eastAsia="en-US"/>
    </w:rPr>
  </w:style>
  <w:style w:type="character" w:customStyle="1" w:styleId="Heading5Char">
    <w:name w:val="Heading 5 Char"/>
    <w:basedOn w:val="DefaultParagraphFont"/>
    <w:link w:val="Heading5"/>
    <w:rsid w:val="005A27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064037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726</Words>
  <Characters>3808</Characters>
  <Application>Microsoft Office Word</Application>
  <DocSecurity>0</DocSecurity>
  <Lines>200</Lines>
  <Paragraphs>100</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46</cp:revision>
  <cp:lastPrinted>1899-12-31T23:00:00Z</cp:lastPrinted>
  <dcterms:created xsi:type="dcterms:W3CDTF">2025-08-26T08:35:00Z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6996cb0d-f2cf-44fe-a6fa-3a53e15750e2</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